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CF6" w:rsidRDefault="00B36CF6" w:rsidP="00B36CF6">
      <w:pPr>
        <w:spacing w:after="0"/>
        <w:jc w:val="right"/>
      </w:pPr>
      <w:r w:rsidRPr="00B36CF6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F47175">
        <w:rPr>
          <w:rFonts w:eastAsia="Times New Roman" w:cs="Times New Roman"/>
          <w:color w:val="000000"/>
          <w:sz w:val="26"/>
          <w:szCs w:val="26"/>
          <w:lang w:eastAsia="ru-RU"/>
        </w:rPr>
        <w:t xml:space="preserve">12 </w:t>
      </w:r>
      <w:r w:rsidRPr="00B36CF6">
        <w:rPr>
          <w:rFonts w:eastAsia="Times New Roman" w:cs="Times New Roman"/>
          <w:color w:val="000000"/>
          <w:sz w:val="26"/>
          <w:szCs w:val="26"/>
          <w:lang w:eastAsia="ru-RU"/>
        </w:rPr>
        <w:t>к пояснительной записке</w:t>
      </w:r>
    </w:p>
    <w:p w:rsidR="00B36CF6" w:rsidRDefault="00B36CF6" w:rsidP="00B36CF6">
      <w:pPr>
        <w:spacing w:after="0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</w:p>
    <w:p w:rsidR="00B36CF6" w:rsidRDefault="00B36CF6" w:rsidP="00B36CF6">
      <w:pPr>
        <w:spacing w:after="0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</w:p>
    <w:p w:rsidR="00B36CF6" w:rsidRDefault="00B36CF6" w:rsidP="00B36CF6">
      <w:pPr>
        <w:spacing w:after="0"/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  <w:r w:rsidRPr="00B36CF6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 xml:space="preserve">Сведения о фактических поступлениях доходов в бюджет города Югорска </w:t>
      </w:r>
    </w:p>
    <w:p w:rsidR="00B36CF6" w:rsidRDefault="00B36CF6" w:rsidP="00B36CF6">
      <w:pPr>
        <w:spacing w:after="0"/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  <w:r w:rsidRPr="00B36CF6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 xml:space="preserve">по видам доходов в сравнении </w:t>
      </w:r>
      <w:proofErr w:type="gramStart"/>
      <w:r w:rsidRPr="00B36CF6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с</w:t>
      </w:r>
      <w:proofErr w:type="gramEnd"/>
      <w:r w:rsidRPr="00B36CF6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 xml:space="preserve"> первоначально утверждёнными (установленными) </w:t>
      </w:r>
    </w:p>
    <w:p w:rsidR="00B36CF6" w:rsidRDefault="00B36CF6" w:rsidP="00B36CF6">
      <w:pPr>
        <w:spacing w:after="0"/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  <w:r w:rsidRPr="00B36CF6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решением о бюджете значениями и с уточненными значениями с учетом внесенных изменений за 202</w:t>
      </w:r>
      <w:r w:rsidR="0059691E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Pr="00B36CF6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p w:rsidR="00B36CF6" w:rsidRDefault="00B36CF6" w:rsidP="00B36CF6">
      <w:pPr>
        <w:spacing w:after="0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</w:p>
    <w:p w:rsidR="00B36CF6" w:rsidRDefault="00B36CF6" w:rsidP="00B36CF6">
      <w:pPr>
        <w:spacing w:after="0"/>
        <w:jc w:val="right"/>
      </w:pPr>
      <w:r w:rsidRPr="00B36CF6">
        <w:rPr>
          <w:rFonts w:eastAsia="Times New Roman" w:cs="Times New Roman"/>
          <w:color w:val="000000"/>
          <w:sz w:val="26"/>
          <w:szCs w:val="26"/>
          <w:lang w:eastAsia="ru-RU"/>
        </w:rPr>
        <w:t>(тыс. рублей)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2551"/>
        <w:gridCol w:w="992"/>
        <w:gridCol w:w="993"/>
        <w:gridCol w:w="992"/>
        <w:gridCol w:w="850"/>
        <w:gridCol w:w="709"/>
        <w:gridCol w:w="2835"/>
        <w:gridCol w:w="2552"/>
      </w:tblGrid>
      <w:tr w:rsidR="00596EDE" w:rsidRPr="0099095D" w:rsidTr="0099095D">
        <w:trPr>
          <w:trHeight w:val="20"/>
          <w:tblHeader/>
        </w:trPr>
        <w:tc>
          <w:tcPr>
            <w:tcW w:w="2142" w:type="dxa"/>
            <w:vMerge w:val="restart"/>
            <w:shd w:val="clear" w:color="auto" w:fill="auto"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Наименование  показателя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A56B5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Первона</w:t>
            </w:r>
            <w:proofErr w:type="spellEnd"/>
            <w:r w:rsidR="00BE291E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  <w:p w:rsidR="00596EDE" w:rsidRPr="0099095D" w:rsidRDefault="00596EDE" w:rsidP="00BE291E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чальный</w:t>
            </w:r>
            <w:proofErr w:type="spellEnd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утвержден</w:t>
            </w:r>
            <w:r w:rsidR="00BE291E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план на год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Уточненный план на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Исполнено за год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% исполнения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596EDE" w:rsidRPr="0099095D" w:rsidRDefault="00596EDE" w:rsidP="00596ED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Пояснения различий между первоначально утвержденными показателями расходов и их фактическими значениями </w:t>
            </w: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(+; -  5,0% и более)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596EDE" w:rsidRPr="0099095D" w:rsidRDefault="00596EDE" w:rsidP="00596ED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Пояснения различий между уточненными плановыми показателями расходов и их фактическими значениями </w:t>
            </w: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(+; -  5,0% и более)</w:t>
            </w:r>
          </w:p>
        </w:tc>
      </w:tr>
      <w:tr w:rsidR="00596EDE" w:rsidRPr="0099095D" w:rsidTr="0099095D">
        <w:trPr>
          <w:trHeight w:val="184"/>
          <w:tblHeader/>
        </w:trPr>
        <w:tc>
          <w:tcPr>
            <w:tcW w:w="2142" w:type="dxa"/>
            <w:vMerge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 </w:t>
            </w:r>
            <w:proofErr w:type="spellStart"/>
            <w:proofErr w:type="gramStart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первона-чально</w:t>
            </w:r>
            <w:proofErr w:type="spellEnd"/>
            <w:proofErr w:type="gramEnd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утвержден-ному плану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к уточнен</w:t>
            </w:r>
            <w:r w:rsidR="00BE291E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bookmarkStart w:id="0" w:name="_GoBack"/>
            <w:bookmarkEnd w:id="0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ному плану</w:t>
            </w:r>
          </w:p>
        </w:tc>
        <w:tc>
          <w:tcPr>
            <w:tcW w:w="2835" w:type="dxa"/>
            <w:vMerge/>
            <w:vAlign w:val="center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96EDE" w:rsidRPr="0099095D" w:rsidTr="0099095D">
        <w:trPr>
          <w:trHeight w:val="184"/>
          <w:tblHeader/>
        </w:trPr>
        <w:tc>
          <w:tcPr>
            <w:tcW w:w="2142" w:type="dxa"/>
            <w:vMerge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96EDE" w:rsidRPr="0099095D" w:rsidTr="0099095D">
        <w:trPr>
          <w:trHeight w:val="20"/>
          <w:tblHeader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96EDE" w:rsidRPr="0099095D" w:rsidRDefault="00596EDE" w:rsidP="00596ED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596EDE" w:rsidRPr="0099095D" w:rsidRDefault="00596EDE" w:rsidP="00596ED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596EDE" w:rsidRPr="0099095D" w:rsidTr="0099095D">
        <w:trPr>
          <w:trHeight w:val="369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99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3 692 922,2</w:t>
            </w:r>
          </w:p>
        </w:tc>
        <w:tc>
          <w:tcPr>
            <w:tcW w:w="993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4 850 098,5 </w:t>
            </w:r>
          </w:p>
        </w:tc>
        <w:tc>
          <w:tcPr>
            <w:tcW w:w="99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4 895 046,4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132,6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100,9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1 691 511,2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2 022 050,6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2 071 393,7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122,5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102,4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55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I. НАЛОГОВЫЕ ДОХОДЫ: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1 586 097,7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1 853 912,3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1 897 993,3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119,7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102,4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74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1 356 332,5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1 598 141,5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1 651 124,9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121,7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103,3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596ED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1 356 332,5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1 598 141,5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1 651 124,9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121,7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103,3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Рост численности работников и фонда оплаты труда в организациях города Югорска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000 1 03 00000 00 0000 000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36 138,1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36 138,1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37 280,4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103,2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103,2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000 1 03 02000 01 0000 110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36 138,1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36 138,1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37 280,4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103,2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103,2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345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000 1 05 00000 00 0000 000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111 211,1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119 663,8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109 040,7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98,0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91,1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000 1 05 01000 00 0000 110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101 811,1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111 637,2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106 601,6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104,7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95,5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000 1 05 02000 02 0000 110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-352,6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-351,1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99,6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Произведен зачет переплаты по налогу за предыдущие отчетные периоды в единый налоговый платеж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000 1 05 03000 01 0000 110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879,2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879,2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73,3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100,0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Снижение объемов производства и реализации сельскохозяйственной продукции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000 1 05 04000 02 0000 110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8 200,0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7 500,0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1 911,0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23,3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25,5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2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Изменение сроков, порядка уплаты, зачета налогов и зачисления денежных средств с единого налогового счета в бюджеты </w:t>
            </w: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бюджетной системы Российской Федерации в связи с введением единого налогового платежа с 01.01.2023. Снижение количества выданных патентов. Предоставление с 2023 года налогоплательщикам  возможности уменьшения суммы патента на сумму начисленных (ранее уменьшалась на сумму уплаченных) страховых взносов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2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Изменение сроков, порядка уплаты, зачета налогов и зачисления денежных средств с единого налогового счета в </w:t>
            </w: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бюджеты бюджетной системы Российской Федерации в связи с введением единого налогового платежа с 01.01.2023. Снижение количества выданных патентов. Предоставление с 2023 года налогоплательщикам  возможности уменьшения суммы патента на сумму начисленных (ранее уменьшалась на сумму уплаченных) страховых взносов</w:t>
            </w:r>
          </w:p>
        </w:tc>
      </w:tr>
      <w:tr w:rsidR="00596EDE" w:rsidRPr="0099095D" w:rsidTr="0099095D">
        <w:trPr>
          <w:trHeight w:val="357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000 1 06 00000 00 0000 000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77 506,0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92 948,9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93 542,3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120,7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100,6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25 590,0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38 100,0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41 386,0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161,7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108,6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2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Увеличение количества налогоплательщиков, объектов налогообложения и налогооблагаемой базы, в том числе рост количества объектов, подпадающих под действие ст. 378.2 Налогового кодекса Российской Федерации и включенных в Перечень объектов недвижимого имущества, в отношении которых налоговая база определяется как кадастровая стоимость. Поступление недоимки по налогу 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2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Увеличение количества налогоплательщиков, объектов налогообложения и налогооблагаемой базы, в том числе рост количества объектов, подпадающих под действие ст. 378.2 Налогового кодекса Российской Федерации и включенных в Перечень объектов недвижимого имущества, в отношении которых налоговая база определяется как кадастровая стоимость. Поступление недоимки по налогу </w:t>
            </w:r>
          </w:p>
        </w:tc>
      </w:tr>
      <w:tr w:rsidR="00596EDE" w:rsidRPr="0099095D" w:rsidTr="0099095D">
        <w:trPr>
          <w:trHeight w:val="301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000 1 06 04000 02 0000 110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Транспортный налог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14 316,0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14 816,0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15 006,9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104,8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101,3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37 600,0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40 032,9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37 149,4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98,8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92,8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Уменьшение количества земельных участков (снятие с налогового учета), учтённых в базе данных налоговых органов. Произведен возврат излишне уплаченных сумм налога  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000 1 08 00000 00 0000 000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4 910,0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7 020,0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7 005,0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142,7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99,8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Увеличение поступлений государственной пошлины по делам, рассматриваемым в судах общей юрисдикции, мировыми судьями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II. НЕНАЛОГОВЫЕ ДОХОДЫ: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105 413,5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168 138,3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173 400,4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164,5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103,1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63 483,0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74 368,9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76 979,2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121,3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103,5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Увеличение в течение </w:t>
            </w:r>
            <w:proofErr w:type="gramStart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года количества договоров аренды земельных участков</w:t>
            </w:r>
            <w:proofErr w:type="gramEnd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 имущества. </w:t>
            </w: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 xml:space="preserve">Увеличение базовой ставки (с 75,09 рублей за 1 кв. м до 97,23 рублей за 1 </w:t>
            </w: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 xml:space="preserve">кв. м), используемой при расчете платы за </w:t>
            </w:r>
            <w:proofErr w:type="spellStart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найм</w:t>
            </w:r>
            <w:proofErr w:type="spellEnd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жилых помещений. </w:t>
            </w: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 xml:space="preserve">Поступление авансовых платежей по договорам аренды, а так же  задолженности по арендной плате в результате </w:t>
            </w:r>
            <w:proofErr w:type="spellStart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претензионно</w:t>
            </w:r>
            <w:proofErr w:type="spellEnd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- исковой работы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000 1 12 00000 00 0000 000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1 702,0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2 200,2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2 200,1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129,3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100,0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Изменение величины платежной базы. Увеличение коэффициента к ставке, применяемого для расчета платы за негативное воздействие на окружающую среду с 01.01.2023 в соответствии с постановлением Правительства Российской Федерации от 20.03.2023 № 437 «О применении в 2023 году ставок платы за негативное воздействие на окружающую среду»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000 1 13 00000 00 0000 000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607,7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815,2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свыше 200,0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134,1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Поступление в доход бюджета города Югорска дебиторской задолженности прошлых лет, средств от контрагентов по решениям суда в целях компенсации затрат, произведенных из бюджета города Югорска и иных платежей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Поступление в доход бюджета города Югорска дебиторской задолженности прошлых лет, средств от контрагентов по решениям суда в целях компенсации затрат, произведенных из бюджета города Югорска и иных платежей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000 1 14 00000 00 0000 000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36 797,6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84 804,0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87 067,3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свыше 200,0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102,7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Увеличение количества сделок купли-продажи (мены) квартир и земельных участков. Поступление авансовых платежей и дебиторской задолженности по доходам от продажи квартир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000 1 16 00000 00 0000 000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2 942,2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5 737,8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5 920,3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201,2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103,2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Поступление дополнительных доходов от взимания платы в счет возмещения вреда, причиняемого тяжеловесными транспортными средствами по автомобильным дорогам местного значения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194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000 1 17 00000 00 0000 000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419,7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419,7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418,3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99,7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99,7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2 001 411,0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2 828 047,9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2 823 652,7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141,1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99,8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2 001 411,0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2 826 558,6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2 821 790,4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141,0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99,8 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В первоначальном плане на 2023 год в доходах бюджета города Югорска объем безвозмездных поступлений был утвержден исходя из показателей, предусмотренных проектом закона Ханты-Мансийского автономного округа - </w:t>
            </w: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Югры "О бюджете Ханты-Мансийского автономного округа - Югры на 2023 год и на плановый период 2024 и 2025 годов" 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000 2 02 10000 00 0000 150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70 180,0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111 784,7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111 784,7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159,3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100,0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 течение 2023 года дополнительно из бюджета автономного округа выделено дотаций в общей сумме 41 604,7 тыс. рублей, в том числе: </w:t>
            </w: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- дотации на поддержку мер по обеспечению сбалансированности бюджетов в сумме 30 439,7 тыс. рублей;</w:t>
            </w: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- 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 в сумме 3 766,0 тыс. рублей;</w:t>
            </w:r>
            <w:proofErr w:type="gramStart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br/>
              <w:t>-</w:t>
            </w:r>
            <w:proofErr w:type="gramEnd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 в сумме 7 399,0 тыс. рублей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000 2 02 20000 00 0000 150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305 434,3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1 022 915,1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1 021 275,6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свыше 200,0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99,8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 течение 2023 года дополнительно были выделены субсидии в сумме 729 124,0 тыс. рублей на реализацию полномочий в области строительства и жилищных отношений в рамках подпрограммы "Содействие развитию жилищного строительства" государственной программы Югры "Развитие жилищной сферы" 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000 2 02 30000 00 0000 150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1 583 533,6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1 621 859,2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1 618 823,3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102,2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99,8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000 2 02 40000 00 0000 150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>42 263,1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69 999,6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69 906,8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165,4 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99,9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В течение отчетного периода дополнительно из бюджетов других уровней было выделено 27 736,5 тыс. рублей, в том числе 24 951,3 тыс. рублей иные межбюджетные трансферты бюджетам городских округов и муниципальных районов Ханты-Мансийского автономного округа – Югры на финансовое обеспечение непредвиденных расходов, необходимость в которых </w:t>
            </w: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возникла после принятия бюджета Ханты-Мансийского автономного округа – Югры на 2023 год, в целях оплаты задолженности организаций коммунального</w:t>
            </w:r>
            <w:proofErr w:type="gramEnd"/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комплекса за потребленный природный газ                                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596EDE" w:rsidRPr="0099095D" w:rsidTr="0099095D">
        <w:trPr>
          <w:trHeight w:val="20"/>
        </w:trPr>
        <w:tc>
          <w:tcPr>
            <w:tcW w:w="214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ОСТАЛЬНЫЕ БЕЗВОЗМЕЗДНЫЕ  ПОСТУПЛЕНИЯ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1 489,3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1 862,3 </w:t>
            </w:r>
          </w:p>
        </w:tc>
        <w:tc>
          <w:tcPr>
            <w:tcW w:w="850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:rsidR="00596EDE" w:rsidRPr="0099095D" w:rsidRDefault="00596EDE" w:rsidP="00FA56B5">
            <w:pPr>
              <w:spacing w:after="0" w:line="240" w:lineRule="auto"/>
              <w:ind w:left="-93" w:right="-98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125,0 </w:t>
            </w:r>
          </w:p>
        </w:tc>
        <w:tc>
          <w:tcPr>
            <w:tcW w:w="2835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Поступили безвозмездные поступления из резервного фонда Правительства Тюменской области, выделенные для муниципальных учреждений города Югорска на улучшение  МТБ в сумме 1 863,0 тыс. рублей.</w:t>
            </w: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br/>
              <w:t>Произведен возврат остатков субсидий, субвенций и иных межбюджетных трансфертов, имеющих целевое назначение, прошлых лет в сумме (-) 0,7 тыс. рублей</w:t>
            </w:r>
          </w:p>
        </w:tc>
        <w:tc>
          <w:tcPr>
            <w:tcW w:w="2552" w:type="dxa"/>
            <w:shd w:val="clear" w:color="auto" w:fill="auto"/>
            <w:hideMark/>
          </w:tcPr>
          <w:p w:rsidR="00596EDE" w:rsidRPr="0099095D" w:rsidRDefault="00596EDE" w:rsidP="0099095D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095D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Поступили безвозмездные поступления из резервного фонда Правительства Тюменской области, выделенные для муниципальных учреждений города Югорска на улучшение  МТБ в сумме 373,0 тыс. рублей</w:t>
            </w:r>
          </w:p>
        </w:tc>
      </w:tr>
    </w:tbl>
    <w:p w:rsidR="00880362" w:rsidRDefault="00880362"/>
    <w:sectPr w:rsidR="00880362" w:rsidSect="00B36CF6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CF6"/>
    <w:rsid w:val="00224C50"/>
    <w:rsid w:val="0059691E"/>
    <w:rsid w:val="00596EDE"/>
    <w:rsid w:val="00775BD8"/>
    <w:rsid w:val="007F7B50"/>
    <w:rsid w:val="00880362"/>
    <w:rsid w:val="0099095D"/>
    <w:rsid w:val="009B6E06"/>
    <w:rsid w:val="00B36CF6"/>
    <w:rsid w:val="00BE291E"/>
    <w:rsid w:val="00CA333B"/>
    <w:rsid w:val="00CC2914"/>
    <w:rsid w:val="00F47175"/>
    <w:rsid w:val="00FA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D30DB-7F4D-440B-A14B-CA5023C54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1536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Наталья Юрьевна</dc:creator>
  <cp:lastModifiedBy>Губкина Марина Петровна</cp:lastModifiedBy>
  <cp:revision>11</cp:revision>
  <dcterms:created xsi:type="dcterms:W3CDTF">2023-03-23T05:16:00Z</dcterms:created>
  <dcterms:modified xsi:type="dcterms:W3CDTF">2024-03-21T04:58:00Z</dcterms:modified>
</cp:coreProperties>
</file>